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Приложение Д</w:t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80"/>
      <w:bookmarkEnd w:id="0"/>
      <w:r w:rsidRPr="00F0442B">
        <w:rPr>
          <w:rFonts w:ascii="Times New Roman" w:hAnsi="Times New Roman" w:cs="Times New Roman"/>
          <w:sz w:val="24"/>
          <w:szCs w:val="24"/>
        </w:rPr>
        <w:t>РАСЧЕТНОЕ ОПРЕДЕЛЕНИЕ</w:t>
      </w:r>
    </w:p>
    <w:p w:rsidR="00F0442B" w:rsidRPr="00F0442B" w:rsidRDefault="00F0442B" w:rsidP="00F0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КОЭФФИЦИЕНТА Z УЧАСТИЯ В ГОРЕНИИ ГОРЮЧИХ ГАЗОВ И ПАРОВ</w:t>
      </w:r>
    </w:p>
    <w:p w:rsidR="00F0442B" w:rsidRPr="00F0442B" w:rsidRDefault="00F0442B" w:rsidP="00F0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НЕНАГРЕТЫХ ЛЕГКОВОСПЛАМЕНЯЮЩИХСЯ ЖИДКОСТЕЙ</w:t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Д.1. Приведенные в  приложении  Д  расчетные  формулы  применяются  для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случая 100m / (ро    V  )  &lt;  0,5C      [C      -  нижний  концентрационный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г,п  св          НКПР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предел распространения пламени газа или пара, % (объемных)] и  помещений  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форме прямоугольного параллелепипеда с отношением длины к ширине  не  более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пяти.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Д.2. Коэффициент Z участия  горючих  газов  и  паров  не нагретых  выше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температуры окружающей среды легковоспламеняющихся жидкостей  при  заданном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_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уровне значимости Q (C &gt; C) рассчитывают по формулам: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1             1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- при X     &lt;= -L и Y     &lt;= -S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НКПР    2     НКПР    2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-3               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5 x 10  пи           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Z = -----------ро   (C  + ------)X    Y    Z    ,             (Д.1)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m       г,п  0   дельта  НКПР НКПР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1            1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- при X     &gt; -L и Y     &gt; -S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НКПР   2     НКПР   2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-3           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5 x 10           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Z = --------ро   (C  + ------)FZ    ,                   (Д.2)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m     г,п  0   дельта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где C  - предэкспоненциальный множитель, % (объемных), равный: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0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- при отсутствии подвижности воздушной среды для горючих газов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3    m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C  = 3,77 x 10 -------,                         (Д.3)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0             ро  V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г  св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- при подвижности воздушной среды для горючих газов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2     m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C  = 3 x 10 ---------,                         (Д.4)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0           ро V  U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г св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-   при   отсутствии   подвижности   воздушной    среды    для    паров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легковоспламеняющихся жидкостей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m x 100   0,41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C  = C (----------)    ,                       (Д.5)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0    н  C ро V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н  п св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- при  подвижности  воздушной  среды  для  паров  легковоспламеняющихся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жидкостей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m x 100   0,46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C  = C (----------)    ,                       (Д.6)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0    н  C ро V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н  п св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где m - масса газа или паров ЛВЖ, поступающих в объем помещения, кг;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дельта -  допустимые  отклонения  концентрации  при  задаваемом  уровне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_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значимости Q(C &gt; C), приведенные в таблице Д.1;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X    , Y    , Z     -  расстояния  по  осям  X,  Y  и  Z  от  источника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НКПР   НКПР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поступления газа или пара, ограниченные  нижним  концентрационным  пределом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распространения  пламени  соответственно,  м;  рассчитываются  по  формулам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(Д.10)- (Д.12);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L, S - длина и ширина помещения соответственно, м;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2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F - площадь пола помещения, м 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-1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U - подвижность воздушной среды, м x с  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C  - концентрация насыщенных паров при расчетной  температуре  t ,  °C,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н                                                              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воздуха в помещении, % (объемных).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0442B" w:rsidRPr="00F0442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63"/>
      <w:bookmarkEnd w:id="1"/>
      <w:r w:rsidRPr="00F0442B">
        <w:rPr>
          <w:rFonts w:ascii="Times New Roman" w:hAnsi="Times New Roman" w:cs="Times New Roman"/>
          <w:sz w:val="24"/>
          <w:szCs w:val="24"/>
        </w:rPr>
        <w:lastRenderedPageBreak/>
        <w:t>Таблица  Д.1  -  Допустимые отклонения  концентрации  дельта  при  заданном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_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уровне значимости Q(C &gt; C)</w:t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5"/>
        <w:gridCol w:w="1815"/>
        <w:gridCol w:w="1155"/>
      </w:tblGrid>
      <w:tr w:rsidR="00F0442B" w:rsidRPr="00F0442B" w:rsidTr="00B53905"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Характер распределения концентраций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Q(C &gt; C)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</w:p>
        </w:tc>
      </w:tr>
      <w:tr w:rsidR="00F0442B" w:rsidRPr="00F0442B" w:rsidTr="00B53905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Для горючих газов при отсутствии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F0442B" w:rsidRPr="00F0442B" w:rsidTr="00B53905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Для горючих газов при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F0442B" w:rsidRPr="00F0442B" w:rsidTr="00B53905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Для паров легковоспламеняющихся жидкостей при отсутствии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F0442B" w:rsidRPr="00F0442B" w:rsidTr="00B53905">
        <w:tc>
          <w:tcPr>
            <w:tcW w:w="7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Для паров легковоспламеняющихся жидкостей при подвижности воздушной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F0442B" w:rsidRPr="00F0442B" w:rsidTr="00B53905">
        <w:tc>
          <w:tcPr>
            <w:tcW w:w="7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0,000001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B" w:rsidRPr="00F0442B" w:rsidRDefault="00F0442B" w:rsidP="00B53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42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0442B" w:rsidRPr="00F0442B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Д.3. Концентрация C  может быть найдена по формуле: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н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P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н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C = 100--,                               (Д.7)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н      P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0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где P  - давление насыщенных паров при расчетной  температуре  (находят  из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н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справочной литературы), кПа;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P  - атмосферное давление, равное 101 кПа.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_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Уровень   значимости   Q(C  &gt;  C)   выбирают, исходя   из  особенностей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технологического процесса. Допускается принимать Q(C &gt; C) равным 0,05.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Д.4.  Коэффициент  Z  участия  паров  ненагретых  легковоспламеняющихся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жидкостей при сгорании паровоздушной смеси может быть определен по графику,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приведенному на рисунке Д.1.</w:t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noProof/>
          <w:position w:val="-137"/>
          <w:sz w:val="24"/>
          <w:szCs w:val="24"/>
        </w:rPr>
        <w:drawing>
          <wp:inline distT="0" distB="0" distL="0" distR="0">
            <wp:extent cx="2162810" cy="18688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Рисунок Д.1 - Зависимость Z от X</w:t>
      </w:r>
    </w:p>
    <w:p w:rsidR="00F0442B" w:rsidRPr="00F0442B" w:rsidRDefault="00F0442B" w:rsidP="00F04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Значения X рассчитывают по формуле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┌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│C  / C*, если C  &lt;= C*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│ н             н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X = &lt;                       ,                    (Д.8)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│1,       если C  &gt; C*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│               н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└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где C* - величина, задаваемая соотношением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C* = фиC  ,                            (Д. 9)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ст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где фи - эффективный коэффициент избытка горючего, принимаемый  равным 1,9.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lastRenderedPageBreak/>
        <w:t xml:space="preserve">    Расстояния X    , Y     и Z     рассчитывают по формулам: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НКПР   НКПР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дельта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     0 0,5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ar2071"/>
      <w:bookmarkEnd w:id="2"/>
      <w:r w:rsidRPr="00F044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442B">
        <w:rPr>
          <w:rFonts w:ascii="Times New Roman" w:hAnsi="Times New Roman" w:cs="Times New Roman"/>
          <w:sz w:val="24"/>
          <w:szCs w:val="24"/>
          <w:lang w:val="en-US"/>
        </w:rPr>
        <w:t>X     = K L(K  x ln---------)    ,                (</w:t>
      </w:r>
      <w:r w:rsidRPr="00F0442B">
        <w:rPr>
          <w:rFonts w:ascii="Times New Roman" w:hAnsi="Times New Roman" w:cs="Times New Roman"/>
          <w:sz w:val="24"/>
          <w:szCs w:val="24"/>
        </w:rPr>
        <w:t>Д</w:t>
      </w:r>
      <w:r w:rsidRPr="00F0442B">
        <w:rPr>
          <w:rFonts w:ascii="Times New Roman" w:hAnsi="Times New Roman" w:cs="Times New Roman"/>
          <w:sz w:val="24"/>
          <w:szCs w:val="24"/>
          <w:lang w:val="en-US"/>
        </w:rPr>
        <w:t>.10)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0442B">
        <w:rPr>
          <w:rFonts w:ascii="Times New Roman" w:hAnsi="Times New Roman" w:cs="Times New Roman"/>
          <w:sz w:val="24"/>
          <w:szCs w:val="24"/>
        </w:rPr>
        <w:t>НКПР</w:t>
      </w: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1   2       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F0442B">
        <w:rPr>
          <w:rFonts w:ascii="Times New Roman" w:hAnsi="Times New Roman" w:cs="Times New Roman"/>
          <w:sz w:val="24"/>
          <w:szCs w:val="24"/>
        </w:rPr>
        <w:t>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F0442B">
        <w:rPr>
          <w:rFonts w:ascii="Times New Roman" w:hAnsi="Times New Roman" w:cs="Times New Roman"/>
          <w:sz w:val="24"/>
          <w:szCs w:val="24"/>
        </w:rPr>
        <w:t>дельта</w:t>
      </w: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0 0,5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Y     = K S(K  x ln---------)    ,                (</w:t>
      </w:r>
      <w:r w:rsidRPr="00F0442B">
        <w:rPr>
          <w:rFonts w:ascii="Times New Roman" w:hAnsi="Times New Roman" w:cs="Times New Roman"/>
          <w:sz w:val="24"/>
          <w:szCs w:val="24"/>
        </w:rPr>
        <w:t>Д</w:t>
      </w:r>
      <w:r w:rsidRPr="00F0442B">
        <w:rPr>
          <w:rFonts w:ascii="Times New Roman" w:hAnsi="Times New Roman" w:cs="Times New Roman"/>
          <w:sz w:val="24"/>
          <w:szCs w:val="24"/>
          <w:lang w:val="en-US"/>
        </w:rPr>
        <w:t>.11)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0442B">
        <w:rPr>
          <w:rFonts w:ascii="Times New Roman" w:hAnsi="Times New Roman" w:cs="Times New Roman"/>
          <w:sz w:val="24"/>
          <w:szCs w:val="24"/>
        </w:rPr>
        <w:t>НКПР    1   2       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дельта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     0 0,5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83"/>
      <w:bookmarkEnd w:id="3"/>
      <w:r w:rsidRPr="00F0442B">
        <w:rPr>
          <w:rFonts w:ascii="Times New Roman" w:hAnsi="Times New Roman" w:cs="Times New Roman"/>
          <w:sz w:val="24"/>
          <w:szCs w:val="24"/>
        </w:rPr>
        <w:t xml:space="preserve">                   Z     = K H(K  x ln---------)   ,                 (Д.12)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НКПР    3   2        C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где K   - коэффициент,  принимаемый  равным  1,1314  для  горючих  газов  и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1,1958 - для легковоспламеняющихся жидкостей;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K  - коэффициент, принимаемый  равным  1  для  горючих  газов  и  K   =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2                                                                 2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T / 3600 - для легковоспламеняющихся жидкостей;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K  - коэффициент, принимаемый  равным  0,0253  для  горючих  газов  при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3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отсутствии подвижности воздушной среды; 0,02828 -  для  горючих  газов  при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подвижности воздушной среды; 0,04714 - для легковоспламеняющихся  жидкостей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при   отсутствии   подвижности   воздушной   среды   и   0,3536    -    для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легковоспламеняющихся жидкостей при подвижности воздушной среды;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H - высота помещения, м.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При отрицательных значениях логарифмов расстояния X    , Y     и  Z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НКПР   НКПР     НКПР</w:t>
      </w:r>
    </w:p>
    <w:p w:rsidR="00F0442B" w:rsidRPr="00F0442B" w:rsidRDefault="00F0442B" w:rsidP="00F04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2B">
        <w:rPr>
          <w:rFonts w:ascii="Times New Roman" w:hAnsi="Times New Roman" w:cs="Times New Roman"/>
          <w:sz w:val="24"/>
          <w:szCs w:val="24"/>
        </w:rPr>
        <w:t>принимаются равными 0.</w:t>
      </w:r>
    </w:p>
    <w:p w:rsidR="00FC1EF7" w:rsidRDefault="00FC1EF7"/>
    <w:sectPr w:rsidR="00FC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F7" w:rsidRDefault="00FC1EF7" w:rsidP="00F0442B">
      <w:pPr>
        <w:spacing w:after="0" w:line="240" w:lineRule="auto"/>
      </w:pPr>
      <w:r>
        <w:separator/>
      </w:r>
    </w:p>
  </w:endnote>
  <w:endnote w:type="continuationSeparator" w:id="1">
    <w:p w:rsidR="00FC1EF7" w:rsidRDefault="00FC1EF7" w:rsidP="00F0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FC1E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F7" w:rsidRDefault="00FC1EF7" w:rsidP="00F0442B">
      <w:pPr>
        <w:spacing w:after="0" w:line="240" w:lineRule="auto"/>
      </w:pPr>
      <w:r>
        <w:separator/>
      </w:r>
    </w:p>
  </w:footnote>
  <w:footnote w:type="continuationSeparator" w:id="1">
    <w:p w:rsidR="00FC1EF7" w:rsidRDefault="00FC1EF7" w:rsidP="00F0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83" w:rsidRDefault="00FC1EF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42B"/>
    <w:rsid w:val="00F0442B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4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4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42B"/>
  </w:style>
  <w:style w:type="paragraph" w:styleId="a7">
    <w:name w:val="footer"/>
    <w:basedOn w:val="a"/>
    <w:link w:val="a8"/>
    <w:uiPriority w:val="99"/>
    <w:semiHidden/>
    <w:unhideWhenUsed/>
    <w:rsid w:val="00F0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2018-07-08T12:27:00Z</dcterms:created>
  <dcterms:modified xsi:type="dcterms:W3CDTF">2018-07-08T12:28:00Z</dcterms:modified>
</cp:coreProperties>
</file>