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E" w:rsidRDefault="00ED5FCE" w:rsidP="00ED5FCE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ED5FCE" w:rsidRDefault="00ED5FCE" w:rsidP="00ED5FCE">
      <w:pPr>
        <w:pStyle w:val="ConsPlusNormal"/>
        <w:jc w:val="right"/>
      </w:pPr>
    </w:p>
    <w:p w:rsidR="00ED5FCE" w:rsidRDefault="00ED5FCE" w:rsidP="00ED5FCE">
      <w:pPr>
        <w:pStyle w:val="ConsPlusNormal"/>
        <w:jc w:val="right"/>
      </w:pPr>
      <w:r>
        <w:t>(рекомендуемое)</w:t>
      </w:r>
    </w:p>
    <w:p w:rsidR="00ED5FCE" w:rsidRDefault="00ED5FCE" w:rsidP="00ED5FCE">
      <w:pPr>
        <w:pStyle w:val="ConsPlusNormal"/>
        <w:ind w:firstLine="540"/>
        <w:jc w:val="both"/>
      </w:pPr>
    </w:p>
    <w:p w:rsidR="00ED5FCE" w:rsidRDefault="00ED5FCE" w:rsidP="00ED5FCE">
      <w:pPr>
        <w:pStyle w:val="ConsPlusNormal"/>
        <w:jc w:val="center"/>
      </w:pPr>
      <w:bookmarkStart w:id="0" w:name="Par739"/>
      <w:bookmarkEnd w:id="0"/>
      <w:r>
        <w:t xml:space="preserve">ИСПОЛЬЗОВАНИЕ ОГНЕТУШИТЕЛЕЙ </w:t>
      </w:r>
      <w:proofErr w:type="gramStart"/>
      <w:r>
        <w:t>НА</w:t>
      </w:r>
      <w:proofErr w:type="gramEnd"/>
      <w:r>
        <w:t xml:space="preserve"> АВТОТРАНСПОРТНЫХ</w:t>
      </w:r>
    </w:p>
    <w:p w:rsidR="00ED5FCE" w:rsidRDefault="00ED5FCE" w:rsidP="00ED5FCE">
      <w:pPr>
        <w:pStyle w:val="ConsPlusNormal"/>
        <w:jc w:val="center"/>
      </w:pPr>
      <w:proofErr w:type="gramStart"/>
      <w:r>
        <w:t>СРЕДСТВАХ (АТС) (В РЕКОМЕНДАЦИЯХ ПРИВЕДЕНЫ МИНИМАЛЬНЫЙ РАНГ</w:t>
      </w:r>
      <w:proofErr w:type="gramEnd"/>
    </w:p>
    <w:p w:rsidR="00ED5FCE" w:rsidRDefault="00ED5FCE" w:rsidP="00ED5FCE">
      <w:pPr>
        <w:pStyle w:val="ConsPlusNormal"/>
        <w:jc w:val="center"/>
      </w:pPr>
      <w:proofErr w:type="gramStart"/>
      <w:r>
        <w:t>ОГНЕТУШИТЕЛЕЙ И ИХ МИНИМАЛЬНО НЕОБХОДИМОЕ КОЛИЧЕСТВО)</w:t>
      </w:r>
      <w:proofErr w:type="gramEnd"/>
    </w:p>
    <w:p w:rsidR="00ED5FCE" w:rsidRDefault="00ED5FCE" w:rsidP="00ED5FCE">
      <w:pPr>
        <w:pStyle w:val="ConsPlusNormal"/>
        <w:ind w:firstLine="540"/>
        <w:jc w:val="both"/>
      </w:pPr>
    </w:p>
    <w:p w:rsidR="00ED5FCE" w:rsidRDefault="00ED5FCE" w:rsidP="00ED5FCE">
      <w:pPr>
        <w:pStyle w:val="ConsPlusNormal"/>
        <w:ind w:firstLine="540"/>
        <w:jc w:val="both"/>
      </w:pPr>
      <w:r>
        <w:t>В.1. Легковые и грузовые автомобили с допустимой максимальной массой до 3,5 т должны быть оснащены не менее чем одним порошковым, газовым или с зарядом на водной основе огнетушителем с зарядом не менее 2 кг (2 л), предназначенным для использования на АТС и обеспечивающим тушение модельных очагов пожара не менее 0,7</w:t>
      </w:r>
      <w:proofErr w:type="gramStart"/>
      <w:r>
        <w:t>А</w:t>
      </w:r>
      <w:proofErr w:type="gramEnd"/>
      <w:r>
        <w:t xml:space="preserve"> и 21В, а автобусы и грузовые автомобили, предназначенные для перевозки людей или с допустимой максимальной массой от 3,5 до 7,5 т, - двумя аналогичными огнетушителями.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В.2. АТС для перевозки опасных грузов или с допустимой максимальной массой более 7,5 т оснащаются двумя порошковыми, газовыми или с зарядом на водной основе огнетушителями, каждый из которых должен обеспечивать тушение модельных очагов пожара не менее 2А и 70В. При этом один должен находиться на шасси, а другой - на цистерне или в кузове с грузом.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 xml:space="preserve">В.3. Для использования на АТС допускаются только огнетушители, прошедшие сертификацию в установленном порядке, конструкция которых выдержала испытание на вибрационную прочность и транспортную тряску по ГОСТ </w:t>
      </w:r>
      <w:proofErr w:type="gramStart"/>
      <w:r>
        <w:t>Р</w:t>
      </w:r>
      <w:proofErr w:type="gramEnd"/>
      <w:r>
        <w:t xml:space="preserve"> 51057. Огнетушители должны сохранять работоспособность в диапазоне температур от минус 30</w:t>
      </w:r>
      <w:proofErr w:type="gramStart"/>
      <w:r>
        <w:t xml:space="preserve"> °С</w:t>
      </w:r>
      <w:proofErr w:type="gramEnd"/>
      <w:r>
        <w:t xml:space="preserve"> до плюс 50 °С и быть </w:t>
      </w:r>
      <w:proofErr w:type="gramStart"/>
      <w:r>
        <w:t>рекомендованы изготовителем для применения на АТС.</w:t>
      </w:r>
      <w:proofErr w:type="gramEnd"/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В.4. Допускается применять на АТС углекислотные (газовые) огнетушители, если они имеют огнетушащую способность по классу пожара</w:t>
      </w:r>
      <w:proofErr w:type="gramStart"/>
      <w:r>
        <w:t xml:space="preserve"> В</w:t>
      </w:r>
      <w:proofErr w:type="gramEnd"/>
      <w:r>
        <w:t xml:space="preserve"> не ниже, чем указанные в 1 и 2. При этом размещение огнетушителей на АТС должно исключать возможность их нагрева свыше плюс 50 °С.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В.5. В качестве заряда в порошковых огнетушителях целесообразно использовать многоцелевые порошковые составы типа АВСЕ.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В.6. АТС, работающие на сжиженном газе, должны быть оснащены огнетушителями, предназначенными для ликвидации пожаров класса С.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В.7. В автобусах и грузовых автомобилях один огнетушитель должен располагаться в кабине, другой в салоне или кузове.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В.8. Передвижные лаборатории, мастерские и другие транспортные средства типа фургона, смонтированного на автомобильном шасси,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В.9. На всех автомобилях огнетушители должны располагаться в кабине, в непосредственной близости от водителя или в легкодоступном для него месте. Запрещается хранение огнетушителей в местах, доступ к которым затруднен (багажнике, кузове и др.).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В.10. Огнетушители, размещаемые вне кабины, следует защищать от воздействия осадков, солнечных лучей и грязи.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В.11. Конструкция кронштейна должна быть надежной, чтобы исключить вероятность выпадения из него огнетушителя при движении автомобиля, столкновении или ударе его о препятствие.</w:t>
      </w:r>
    </w:p>
    <w:p w:rsidR="00ED5FCE" w:rsidRDefault="00ED5FCE" w:rsidP="00ED5FCE">
      <w:pPr>
        <w:pStyle w:val="ConsPlusNormal"/>
        <w:spacing w:before="200"/>
        <w:ind w:firstLine="540"/>
        <w:jc w:val="both"/>
      </w:pPr>
      <w:r>
        <w:t>В.12.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- не реже одного раза в 24 месяца.</w:t>
      </w:r>
    </w:p>
    <w:p w:rsidR="00ED5FCE" w:rsidRDefault="00ED5FCE" w:rsidP="00ED5FCE">
      <w:pPr>
        <w:pStyle w:val="ConsPlusNormal"/>
        <w:ind w:firstLine="540"/>
        <w:jc w:val="both"/>
      </w:pPr>
    </w:p>
    <w:p w:rsidR="00ED5FCE" w:rsidRDefault="00ED5FCE" w:rsidP="00ED5FCE">
      <w:pPr>
        <w:pStyle w:val="ConsPlusNormal"/>
        <w:ind w:firstLine="540"/>
        <w:jc w:val="both"/>
      </w:pPr>
    </w:p>
    <w:p w:rsidR="00ED5FCE" w:rsidRDefault="00ED5FCE" w:rsidP="00ED5FCE">
      <w:pPr>
        <w:pStyle w:val="ConsPlusNormal"/>
        <w:ind w:firstLine="540"/>
        <w:jc w:val="both"/>
      </w:pPr>
    </w:p>
    <w:p w:rsidR="00ED5FCE" w:rsidRDefault="00ED5FCE" w:rsidP="00ED5FCE">
      <w:pPr>
        <w:pStyle w:val="ConsPlusNormal"/>
        <w:ind w:firstLine="540"/>
        <w:jc w:val="both"/>
      </w:pPr>
    </w:p>
    <w:p w:rsidR="00B66C87" w:rsidRDefault="00B66C87"/>
    <w:sectPr w:rsidR="00B6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ED5FCE"/>
    <w:rsid w:val="00B66C87"/>
    <w:rsid w:val="00E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2018-06-11T09:32:00Z</dcterms:created>
  <dcterms:modified xsi:type="dcterms:W3CDTF">2018-06-11T09:32:00Z</dcterms:modified>
</cp:coreProperties>
</file>